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DE86" w14:textId="575881CF" w:rsidR="00CF1705" w:rsidRDefault="00F92D5A" w:rsidP="00F92D5A">
      <w:pPr>
        <w:jc w:val="center"/>
        <w:rPr>
          <w:rFonts w:ascii="NTPreCursive" w:hAnsi="NTPreCursive"/>
          <w:sz w:val="44"/>
          <w:szCs w:val="44"/>
          <w:u w:val="single"/>
        </w:rPr>
      </w:pPr>
      <w:r>
        <w:rPr>
          <w:rFonts w:ascii="NTPreCursive" w:hAnsi="NTPreCursive"/>
          <w:sz w:val="44"/>
          <w:szCs w:val="44"/>
          <w:u w:val="single"/>
        </w:rPr>
        <w:t>English</w:t>
      </w:r>
    </w:p>
    <w:p w14:paraId="7978B4D8" w14:textId="6ACE4CD9" w:rsidR="00F92D5A" w:rsidRDefault="00F92D5A" w:rsidP="00F92D5A">
      <w:pPr>
        <w:rPr>
          <w:rFonts w:ascii="NTPreCursive" w:hAnsi="NTPreCursive"/>
          <w:sz w:val="44"/>
          <w:szCs w:val="44"/>
        </w:rPr>
      </w:pPr>
      <w:r>
        <w:rPr>
          <w:rFonts w:ascii="NTPreCursive" w:hAnsi="NTPreCursive"/>
          <w:sz w:val="44"/>
          <w:szCs w:val="44"/>
        </w:rPr>
        <w:t>Today you will be identify key features in a non-chronological report WAGOLL (What A Good One Looks Like) about Katherine Johnson.</w:t>
      </w:r>
    </w:p>
    <w:p w14:paraId="076708FC" w14:textId="6F58B587" w:rsidR="00F92D5A" w:rsidRDefault="00F92D5A" w:rsidP="00F92D5A">
      <w:pPr>
        <w:rPr>
          <w:rFonts w:ascii="NTPreCursive" w:hAnsi="NTPreCursive"/>
          <w:sz w:val="44"/>
          <w:szCs w:val="44"/>
        </w:rPr>
      </w:pPr>
      <w:r>
        <w:rPr>
          <w:rFonts w:ascii="NTPreCursive" w:hAnsi="NTPreCursive"/>
          <w:sz w:val="44"/>
          <w:szCs w:val="44"/>
        </w:rPr>
        <w:t>Colour code each feature using the key provided and underline them in the WAGOLL on the next page.</w:t>
      </w:r>
    </w:p>
    <w:p w14:paraId="1EEDA98C" w14:textId="351A83C2" w:rsidR="00F92D5A" w:rsidRDefault="00F92D5A" w:rsidP="00F92D5A">
      <w:pPr>
        <w:rPr>
          <w:rFonts w:ascii="NTPreCursive" w:hAnsi="NTPreCursive"/>
          <w:sz w:val="44"/>
          <w:szCs w:val="44"/>
        </w:rPr>
      </w:pPr>
      <w:r>
        <w:rPr>
          <w:noProof/>
        </w:rPr>
        <w:lastRenderedPageBreak/>
        <w:drawing>
          <wp:inline distT="0" distB="0" distL="0" distR="0" wp14:anchorId="2BDC7A7F" wp14:editId="445422F8">
            <wp:extent cx="6479628" cy="9453676"/>
            <wp:effectExtent l="0" t="0" r="0" b="0"/>
            <wp:docPr id="110" name="Picture 1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Graphical user interface, text&#10;&#10;Description automatically generated"/>
                    <pic:cNvPicPr/>
                  </pic:nvPicPr>
                  <pic:blipFill>
                    <a:blip r:embed="rId4"/>
                    <a:stretch>
                      <a:fillRect/>
                    </a:stretch>
                  </pic:blipFill>
                  <pic:spPr>
                    <a:xfrm>
                      <a:off x="0" y="0"/>
                      <a:ext cx="6487065" cy="9464526"/>
                    </a:xfrm>
                    <a:prstGeom prst="rect">
                      <a:avLst/>
                    </a:prstGeom>
                  </pic:spPr>
                </pic:pic>
              </a:graphicData>
            </a:graphic>
          </wp:inline>
        </w:drawing>
      </w:r>
    </w:p>
    <w:p w14:paraId="553D71C8" w14:textId="02E87B00" w:rsidR="0001505A" w:rsidRDefault="0001505A" w:rsidP="0001505A">
      <w:pPr>
        <w:jc w:val="center"/>
        <w:rPr>
          <w:rFonts w:ascii="NTPreCursive" w:hAnsi="NTPreCursive"/>
          <w:sz w:val="44"/>
          <w:szCs w:val="44"/>
        </w:rPr>
      </w:pPr>
      <w:r>
        <w:rPr>
          <w:rFonts w:ascii="NTPreCursive" w:hAnsi="NTPreCursive"/>
          <w:sz w:val="44"/>
          <w:szCs w:val="44"/>
          <w:u w:val="single"/>
        </w:rPr>
        <w:lastRenderedPageBreak/>
        <w:t>Maths – Recognise Coins</w:t>
      </w:r>
    </w:p>
    <w:p w14:paraId="2BC3627A" w14:textId="544EA4C8" w:rsidR="0001505A" w:rsidRDefault="0001505A" w:rsidP="0001505A">
      <w:pPr>
        <w:jc w:val="center"/>
        <w:rPr>
          <w:rFonts w:ascii="NTPreCursive" w:hAnsi="NTPreCursive"/>
          <w:sz w:val="44"/>
          <w:szCs w:val="44"/>
        </w:rPr>
      </w:pPr>
      <w:hyperlink r:id="rId5" w:history="1">
        <w:r w:rsidRPr="0053488C">
          <w:rPr>
            <w:rStyle w:val="Hyperlink"/>
            <w:rFonts w:ascii="NTPreCursive" w:hAnsi="NTPreCursive"/>
            <w:sz w:val="44"/>
            <w:szCs w:val="44"/>
          </w:rPr>
          <w:t>https://vimeo.com/556118312</w:t>
        </w:r>
      </w:hyperlink>
    </w:p>
    <w:p w14:paraId="3CB7B26A" w14:textId="3B3B8C57" w:rsidR="0001505A" w:rsidRDefault="0001505A" w:rsidP="0001505A">
      <w:pPr>
        <w:jc w:val="center"/>
        <w:rPr>
          <w:rFonts w:ascii="NTPreCursive" w:hAnsi="NTPreCursive"/>
          <w:sz w:val="44"/>
          <w:szCs w:val="44"/>
        </w:rPr>
      </w:pPr>
      <w:r>
        <w:rPr>
          <w:noProof/>
        </w:rPr>
        <w:drawing>
          <wp:inline distT="0" distB="0" distL="0" distR="0" wp14:anchorId="298370C1" wp14:editId="46D501F5">
            <wp:extent cx="6463862" cy="4225658"/>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stretch>
                      <a:fillRect/>
                    </a:stretch>
                  </pic:blipFill>
                  <pic:spPr>
                    <a:xfrm>
                      <a:off x="0" y="0"/>
                      <a:ext cx="6479816" cy="4236088"/>
                    </a:xfrm>
                    <a:prstGeom prst="rect">
                      <a:avLst/>
                    </a:prstGeom>
                  </pic:spPr>
                </pic:pic>
              </a:graphicData>
            </a:graphic>
          </wp:inline>
        </w:drawing>
      </w:r>
    </w:p>
    <w:p w14:paraId="7683BED8" w14:textId="6F710438" w:rsidR="0001505A" w:rsidRDefault="0001505A" w:rsidP="0001505A">
      <w:pPr>
        <w:jc w:val="center"/>
        <w:rPr>
          <w:rFonts w:ascii="NTPreCursive" w:hAnsi="NTPreCursive"/>
          <w:sz w:val="44"/>
          <w:szCs w:val="44"/>
        </w:rPr>
      </w:pPr>
      <w:r>
        <w:rPr>
          <w:noProof/>
        </w:rPr>
        <w:drawing>
          <wp:inline distT="0" distB="0" distL="0" distR="0" wp14:anchorId="17583163" wp14:editId="0AE6E2C7">
            <wp:extent cx="6645910" cy="4500880"/>
            <wp:effectExtent l="0" t="0" r="254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7"/>
                    <a:stretch>
                      <a:fillRect/>
                    </a:stretch>
                  </pic:blipFill>
                  <pic:spPr>
                    <a:xfrm>
                      <a:off x="0" y="0"/>
                      <a:ext cx="6645910" cy="4500880"/>
                    </a:xfrm>
                    <a:prstGeom prst="rect">
                      <a:avLst/>
                    </a:prstGeom>
                  </pic:spPr>
                </pic:pic>
              </a:graphicData>
            </a:graphic>
          </wp:inline>
        </w:drawing>
      </w:r>
    </w:p>
    <w:p w14:paraId="5DBBBCAC" w14:textId="54BB81C2" w:rsidR="008D05E8" w:rsidRDefault="008D05E8" w:rsidP="0001505A">
      <w:pPr>
        <w:jc w:val="center"/>
        <w:rPr>
          <w:rFonts w:ascii="NTPreCursive" w:hAnsi="NTPreCursive"/>
          <w:sz w:val="44"/>
          <w:szCs w:val="44"/>
        </w:rPr>
      </w:pPr>
      <w:r>
        <w:rPr>
          <w:rFonts w:ascii="NTPreCursive" w:hAnsi="NTPreCursive"/>
          <w:sz w:val="44"/>
          <w:szCs w:val="44"/>
          <w:u w:val="single"/>
        </w:rPr>
        <w:lastRenderedPageBreak/>
        <w:t>Physical Education</w:t>
      </w:r>
    </w:p>
    <w:p w14:paraId="386DE2CB" w14:textId="5F4790B3" w:rsidR="008D05E8" w:rsidRDefault="008D05E8" w:rsidP="008D05E8">
      <w:pPr>
        <w:rPr>
          <w:rFonts w:ascii="NTPreCursive" w:hAnsi="NTPreCursive"/>
          <w:sz w:val="44"/>
          <w:szCs w:val="44"/>
        </w:rPr>
      </w:pPr>
      <w:r>
        <w:rPr>
          <w:rFonts w:ascii="NTPreCursive" w:hAnsi="NTPreCursive"/>
          <w:sz w:val="44"/>
          <w:szCs w:val="44"/>
        </w:rPr>
        <w:t xml:space="preserve">Practise jumping safely by bending your knees and landing on steadily on two feet. </w:t>
      </w:r>
    </w:p>
    <w:p w14:paraId="5787034F" w14:textId="68208E3F" w:rsidR="008D05E8" w:rsidRDefault="008D05E8" w:rsidP="008D05E8">
      <w:pPr>
        <w:rPr>
          <w:rFonts w:ascii="NTPreCursive" w:hAnsi="NTPreCursive"/>
          <w:sz w:val="44"/>
          <w:szCs w:val="44"/>
        </w:rPr>
      </w:pPr>
      <w:r>
        <w:rPr>
          <w:rFonts w:ascii="NTPreCursive" w:hAnsi="NTPreCursive"/>
          <w:sz w:val="44"/>
          <w:szCs w:val="44"/>
        </w:rPr>
        <w:t xml:space="preserve">How many ways can you jump? (Hop, star jump). </w:t>
      </w:r>
    </w:p>
    <w:p w14:paraId="43654B0B" w14:textId="564457B1" w:rsidR="008D05E8" w:rsidRDefault="008D05E8" w:rsidP="008D05E8">
      <w:pPr>
        <w:rPr>
          <w:rFonts w:ascii="NTPreCursive" w:hAnsi="NTPreCursive"/>
          <w:sz w:val="44"/>
          <w:szCs w:val="44"/>
        </w:rPr>
      </w:pPr>
      <w:r>
        <w:rPr>
          <w:rFonts w:ascii="NTPreCursive" w:hAnsi="NTPreCursive"/>
          <w:sz w:val="44"/>
          <w:szCs w:val="44"/>
        </w:rPr>
        <w:t xml:space="preserve">Today we will be learning how to </w:t>
      </w:r>
      <w:r w:rsidR="00BE1F33">
        <w:rPr>
          <w:rFonts w:ascii="NTPreCursive" w:hAnsi="NTPreCursive"/>
          <w:sz w:val="44"/>
          <w:szCs w:val="44"/>
        </w:rPr>
        <w:t>hopscotch</w:t>
      </w:r>
      <w:r>
        <w:rPr>
          <w:rFonts w:ascii="NTPreCursive" w:hAnsi="NTPreCursive"/>
          <w:sz w:val="44"/>
          <w:szCs w:val="44"/>
        </w:rPr>
        <w:t xml:space="preserve"> by practising the technique of one foot to two feet jumping, followed by two feet to one foot jumping. Lean forwards and swing your arms to spring forward and land safely with bent knees.</w:t>
      </w:r>
    </w:p>
    <w:p w14:paraId="6F2FFF64" w14:textId="11E53DF1" w:rsidR="008D05E8" w:rsidRDefault="008D05E8" w:rsidP="008D05E8">
      <w:pPr>
        <w:rPr>
          <w:rFonts w:ascii="NTPreCursive" w:hAnsi="NTPreCursive"/>
          <w:sz w:val="44"/>
          <w:szCs w:val="44"/>
        </w:rPr>
      </w:pPr>
      <w:r>
        <w:rPr>
          <w:rFonts w:ascii="NTPreCursive" w:hAnsi="NTPreCursive"/>
          <w:sz w:val="44"/>
          <w:szCs w:val="44"/>
        </w:rPr>
        <w:t>Practise your hopscotching by playing the hopscotch game.</w:t>
      </w:r>
    </w:p>
    <w:p w14:paraId="2285F0E3" w14:textId="0776FFFF" w:rsidR="000B0C58" w:rsidRDefault="000B0C58" w:rsidP="008D05E8">
      <w:pPr>
        <w:rPr>
          <w:rFonts w:ascii="NTPreCursive" w:hAnsi="NTPreCursive"/>
          <w:sz w:val="44"/>
          <w:szCs w:val="44"/>
        </w:rPr>
      </w:pPr>
    </w:p>
    <w:p w14:paraId="7B4790B5" w14:textId="1D16BBD5" w:rsidR="000B0C58" w:rsidRDefault="000B0C58" w:rsidP="000B0C58">
      <w:pPr>
        <w:jc w:val="center"/>
        <w:rPr>
          <w:rFonts w:ascii="NTPreCursive" w:hAnsi="NTPreCursive"/>
          <w:sz w:val="44"/>
          <w:szCs w:val="44"/>
          <w:u w:val="single"/>
        </w:rPr>
      </w:pPr>
      <w:r>
        <w:rPr>
          <w:rFonts w:ascii="NTPreCursive" w:hAnsi="NTPreCursive"/>
          <w:sz w:val="44"/>
          <w:szCs w:val="44"/>
          <w:u w:val="single"/>
        </w:rPr>
        <w:t>Phonics – Tricky Word Tuesday</w:t>
      </w:r>
    </w:p>
    <w:p w14:paraId="0C3097D3" w14:textId="394D621A" w:rsidR="000B0C58" w:rsidRDefault="000B0C58" w:rsidP="000B0C58">
      <w:pPr>
        <w:rPr>
          <w:rFonts w:ascii="NTPreCursive" w:hAnsi="NTPreCursive"/>
          <w:sz w:val="44"/>
          <w:szCs w:val="44"/>
        </w:rPr>
      </w:pPr>
      <w:r>
        <w:rPr>
          <w:rFonts w:ascii="NTPreCursive" w:hAnsi="NTPreCursive"/>
          <w:sz w:val="44"/>
          <w:szCs w:val="44"/>
        </w:rPr>
        <w:t>I would like you to learn the phase 4 tricky words ‘come’ and ‘little’.</w:t>
      </w:r>
    </w:p>
    <w:p w14:paraId="68B96412" w14:textId="34B3650C" w:rsidR="000B0C58" w:rsidRPr="000B0C58" w:rsidRDefault="000B0C58" w:rsidP="000B0C58">
      <w:pPr>
        <w:rPr>
          <w:rFonts w:ascii="NTPreCursive" w:hAnsi="NTPreCursive"/>
          <w:sz w:val="44"/>
          <w:szCs w:val="44"/>
        </w:rPr>
      </w:pPr>
      <w:r>
        <w:rPr>
          <w:rFonts w:ascii="NTPreCursive" w:hAnsi="NTPreCursive"/>
          <w:sz w:val="44"/>
          <w:szCs w:val="44"/>
        </w:rPr>
        <w:t>Once you are confident spelling these words, write a sentence that includes them.</w:t>
      </w:r>
    </w:p>
    <w:p w14:paraId="5793ACCD" w14:textId="77777777" w:rsidR="000B0C58" w:rsidRDefault="000B0C58" w:rsidP="000B0C58">
      <w:pPr>
        <w:jc w:val="center"/>
        <w:rPr>
          <w:rFonts w:ascii="NTPreCursive" w:hAnsi="NTPreCursive"/>
          <w:sz w:val="36"/>
          <w:szCs w:val="36"/>
          <w:u w:val="single"/>
        </w:rPr>
      </w:pPr>
      <w:r>
        <w:rPr>
          <w:rFonts w:ascii="NTPreCursive" w:hAnsi="NTPreCursive"/>
          <w:sz w:val="36"/>
          <w:szCs w:val="36"/>
          <w:u w:val="single"/>
        </w:rPr>
        <w:t>Reading</w:t>
      </w:r>
    </w:p>
    <w:p w14:paraId="575924CA" w14:textId="77777777" w:rsidR="000B0C58" w:rsidRPr="0070369B" w:rsidRDefault="000B0C58" w:rsidP="000B0C58">
      <w:pPr>
        <w:rPr>
          <w:rFonts w:ascii="NTPreCursive" w:hAnsi="NTPreCursive"/>
          <w:sz w:val="36"/>
          <w:szCs w:val="36"/>
        </w:rPr>
      </w:pPr>
      <w:r>
        <w:rPr>
          <w:rFonts w:ascii="NTPreCursive" w:hAnsi="NTPreCursive"/>
          <w:sz w:val="36"/>
          <w:szCs w:val="36"/>
        </w:rPr>
        <w:t>Please try to read your book every day.</w:t>
      </w:r>
    </w:p>
    <w:p w14:paraId="2B5E313D" w14:textId="77777777" w:rsidR="000B0C58" w:rsidRPr="008D05E8" w:rsidRDefault="000B0C58" w:rsidP="008D05E8">
      <w:pPr>
        <w:rPr>
          <w:rFonts w:ascii="NTPreCursive" w:hAnsi="NTPreCursive"/>
          <w:sz w:val="44"/>
          <w:szCs w:val="44"/>
        </w:rPr>
      </w:pPr>
    </w:p>
    <w:sectPr w:rsidR="000B0C58" w:rsidRPr="008D05E8" w:rsidSect="00F92D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5A"/>
    <w:rsid w:val="0001505A"/>
    <w:rsid w:val="000B0C58"/>
    <w:rsid w:val="008D05E8"/>
    <w:rsid w:val="00BE1F33"/>
    <w:rsid w:val="00CF1705"/>
    <w:rsid w:val="00F9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A0E6"/>
  <w15:chartTrackingRefBased/>
  <w15:docId w15:val="{9549EE42-9170-4BBB-B124-B01D560D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05A"/>
    <w:rPr>
      <w:color w:val="0563C1" w:themeColor="hyperlink"/>
      <w:u w:val="single"/>
    </w:rPr>
  </w:style>
  <w:style w:type="character" w:styleId="UnresolvedMention">
    <w:name w:val="Unresolved Mention"/>
    <w:basedOn w:val="DefaultParagraphFont"/>
    <w:uiPriority w:val="99"/>
    <w:semiHidden/>
    <w:unhideWhenUsed/>
    <w:rsid w:val="00015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vimeo.com/55611831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Esther</dc:creator>
  <cp:keywords/>
  <dc:description/>
  <cp:lastModifiedBy>Jones, Esther</cp:lastModifiedBy>
  <cp:revision>5</cp:revision>
  <dcterms:created xsi:type="dcterms:W3CDTF">2021-10-09T15:15:00Z</dcterms:created>
  <dcterms:modified xsi:type="dcterms:W3CDTF">2021-10-09T16:14:00Z</dcterms:modified>
</cp:coreProperties>
</file>